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Default="0039034B">
      <w:pPr>
        <w:pStyle w:val="ATitel"/>
      </w:pPr>
      <w:bookmarkStart w:id="0" w:name="_Toc106864968"/>
      <w:bookmarkStart w:id="1" w:name="_Ref108513125"/>
      <w:bookmarkStart w:id="2" w:name="_Ref108513126"/>
      <w:bookmarkStart w:id="3" w:name="_Toc10443186"/>
      <w:bookmarkStart w:id="4" w:name="_GoBack"/>
      <w:bookmarkEnd w:id="4"/>
      <w:r w:rsidRPr="0039034B">
        <w:rPr>
          <w:highlight w:val="yellow"/>
        </w:rPr>
        <w:t xml:space="preserve">[Format </w:t>
      </w:r>
      <w:proofErr w:type="spellStart"/>
      <w:r w:rsidRPr="0039034B">
        <w:rPr>
          <w:highlight w:val="yellow"/>
        </w:rPr>
        <w:t>A_Titel</w:t>
      </w:r>
      <w:proofErr w:type="spellEnd"/>
      <w:r w:rsidRPr="0039034B">
        <w:rPr>
          <w:highlight w:val="yellow"/>
        </w:rPr>
        <w:t>]</w:t>
      </w:r>
      <w:proofErr w:type="spellStart"/>
      <w:r w:rsidR="003F6570">
        <w:t>Good</w:t>
      </w:r>
      <w:proofErr w:type="spellEnd"/>
      <w:r w:rsidR="003F6570">
        <w:t xml:space="preserve"> </w:t>
      </w:r>
      <w:proofErr w:type="spellStart"/>
      <w:r w:rsidR="003F6570">
        <w:t>Governance</w:t>
      </w:r>
      <w:proofErr w:type="spellEnd"/>
      <w:r w:rsidR="003F6570">
        <w:t xml:space="preserve"> in der europäischen Agrarumweltpolitik: </w:t>
      </w:r>
      <w:r w:rsidR="003F6570">
        <w:br/>
        <w:t xml:space="preserve">Eine institutionenökonomische </w:t>
      </w:r>
      <w:proofErr w:type="spellStart"/>
      <w:r w:rsidR="003F6570">
        <w:t>Mehrebenenanalyse</w:t>
      </w:r>
      <w:proofErr w:type="spellEnd"/>
    </w:p>
    <w:p w:rsidR="003F6570" w:rsidRDefault="003F6570">
      <w:pPr>
        <w:pStyle w:val="AAutoren"/>
      </w:pPr>
    </w:p>
    <w:p w:rsidR="003F6570" w:rsidRDefault="0039034B" w:rsidP="00BE4567">
      <w:pPr>
        <w:pStyle w:val="AZusammenfassung"/>
        <w:outlineLvl w:val="0"/>
      </w:pPr>
      <w:r w:rsidRPr="0039034B">
        <w:rPr>
          <w:highlight w:val="yellow"/>
        </w:rPr>
        <w:t xml:space="preserve">[Format </w:t>
      </w:r>
      <w:proofErr w:type="spellStart"/>
      <w:r w:rsidRPr="0039034B">
        <w:rPr>
          <w:highlight w:val="yellow"/>
        </w:rPr>
        <w:t>A_</w:t>
      </w:r>
      <w:r>
        <w:rPr>
          <w:highlight w:val="yellow"/>
        </w:rPr>
        <w:t>Zusammenfassung</w:t>
      </w:r>
      <w:proofErr w:type="spellEnd"/>
      <w:r w:rsidRPr="0039034B">
        <w:rPr>
          <w:highlight w:val="yellow"/>
        </w:rPr>
        <w:t>]</w:t>
      </w:r>
      <w:r w:rsidR="003F6570">
        <w:t>Zusammenfassung</w:t>
      </w:r>
    </w:p>
    <w:p w:rsidR="003F6570" w:rsidRDefault="0039034B" w:rsidP="00FD538A">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t xml:space="preserve">In diesem Beitrag wird die Frage nach </w:t>
      </w:r>
      <w:proofErr w:type="spellStart"/>
      <w:r w:rsidR="003F6570">
        <w:t>Good</w:t>
      </w:r>
      <w:proofErr w:type="spellEnd"/>
      <w:r w:rsidR="003F6570">
        <w:t xml:space="preserve"> </w:t>
      </w:r>
      <w:proofErr w:type="spellStart"/>
      <w:r w:rsidR="003F6570">
        <w:t>Governance</w:t>
      </w:r>
      <w:proofErr w:type="spellEnd"/>
      <w:r w:rsidR="003F6570">
        <w:t xml:space="preserve"> am Beispiel einer dezentralen und partizipativen Ausgestaltung der Agrarumweltmaßnahmen im Rahmen der Verordnung (EG) Nr. 1257/1999 diskutiert und in wesentlichen Teilen beantwortet. Diese auf Grundlage der Effizienz- und Verteilungstheorien institutionellen Wandels durchgeführte </w:t>
      </w:r>
      <w:proofErr w:type="spellStart"/>
      <w:r w:rsidR="003F6570">
        <w:t>institutionen</w:t>
      </w:r>
      <w:r w:rsidR="003F6570">
        <w:softHyphen/>
        <w:t>öko</w:t>
      </w:r>
      <w:r w:rsidR="003F6570">
        <w:softHyphen/>
        <w:t>no</w:t>
      </w:r>
      <w:r w:rsidR="003F6570">
        <w:softHyphen/>
        <w:t>mische</w:t>
      </w:r>
      <w:proofErr w:type="spellEnd"/>
      <w:r w:rsidR="003F6570">
        <w:t xml:space="preserve"> Analyse zeichnet sich durch eine besondere </w:t>
      </w:r>
      <w:r w:rsidR="003F6570" w:rsidRPr="00FD538A">
        <w:t>Komplexität</w:t>
      </w:r>
      <w:r w:rsidR="003F6570">
        <w:t xml:space="preserve"> in Form einer doppelten </w:t>
      </w:r>
      <w:proofErr w:type="spellStart"/>
      <w:r w:rsidR="003F6570">
        <w:t>Mehrebenenperspektive</w:t>
      </w:r>
      <w:proofErr w:type="spellEnd"/>
      <w:r w:rsidR="003F6570">
        <w:t xml:space="preserve"> aus: Zum einen werden mit der EU-, Bundes-, Landes- und </w:t>
      </w:r>
      <w:proofErr w:type="spellStart"/>
      <w:r w:rsidR="003F6570">
        <w:t>Land</w:t>
      </w:r>
      <w:r w:rsidR="003F6570">
        <w:softHyphen/>
        <w:t>kreisebene</w:t>
      </w:r>
      <w:proofErr w:type="spellEnd"/>
      <w:r w:rsidR="003F6570">
        <w:t xml:space="preserve"> die relevanten föderalen Ebenen betrachtet. Zum anderen wird dies durch einen ebenfalls auf vier Ebenen differenzierten Institutionenbegriff ergänzt. Diese von </w:t>
      </w:r>
      <w:r w:rsidR="003F6570" w:rsidRPr="0007287F">
        <w:rPr>
          <w:smallCaps/>
        </w:rPr>
        <w:t>Ostrom</w:t>
      </w:r>
      <w:r w:rsidR="003F6570">
        <w:t xml:space="preserve">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leitet.</w:t>
      </w:r>
    </w:p>
    <w:p w:rsidR="003F6570" w:rsidRDefault="0039034B" w:rsidP="00BE4567">
      <w:pPr>
        <w:pStyle w:val="AKeywords"/>
        <w:outlineLvl w:val="0"/>
      </w:pPr>
      <w:r w:rsidRPr="0039034B">
        <w:rPr>
          <w:highlight w:val="yellow"/>
        </w:rPr>
        <w:t xml:space="preserve">[Format </w:t>
      </w:r>
      <w:proofErr w:type="spellStart"/>
      <w:r w:rsidRPr="0039034B">
        <w:rPr>
          <w:highlight w:val="yellow"/>
        </w:rPr>
        <w:t>A_</w:t>
      </w:r>
      <w:r>
        <w:rPr>
          <w:highlight w:val="yellow"/>
        </w:rPr>
        <w:t>Keywords</w:t>
      </w:r>
      <w:proofErr w:type="spellEnd"/>
      <w:r w:rsidRPr="0039034B">
        <w:rPr>
          <w:highlight w:val="yellow"/>
        </w:rPr>
        <w:t>]</w:t>
      </w:r>
      <w:r w:rsidR="003F6570">
        <w:t>Keywords</w:t>
      </w:r>
    </w:p>
    <w:p w:rsidR="003F6570" w:rsidRDefault="0039034B">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t xml:space="preserve">Agrarpolitik, Europäische Agrarumweltpolitik, Agrarumweltmaßnahmen, </w:t>
      </w:r>
      <w:proofErr w:type="spellStart"/>
      <w:r w:rsidR="003F6570">
        <w:t>Institutionen</w:t>
      </w:r>
      <w:r w:rsidR="003F6570">
        <w:softHyphen/>
        <w:t>öko</w:t>
      </w:r>
      <w:r w:rsidR="003F6570">
        <w:softHyphen/>
        <w:t>nomie</w:t>
      </w:r>
      <w:proofErr w:type="spellEnd"/>
      <w:r w:rsidR="003F6570">
        <w:t xml:space="preserve">, Institutioneller Wandel, Politische Ökonomie. </w:t>
      </w:r>
    </w:p>
    <w:p w:rsidR="003F6570" w:rsidRDefault="0039034B" w:rsidP="00BE4567">
      <w:pPr>
        <w:pStyle w:val="Aberschrift1"/>
        <w:outlineLvl w:val="0"/>
      </w:pPr>
      <w:bookmarkStart w:id="5" w:name="_Toc90628245"/>
      <w:bookmarkStart w:id="6" w:name="_Toc106864972"/>
      <w:bookmarkStart w:id="7" w:name="_Toc108526333"/>
      <w:bookmarkEnd w:id="0"/>
      <w:bookmarkEnd w:id="1"/>
      <w:bookmarkEnd w:id="2"/>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1</w:t>
      </w:r>
      <w:r w:rsidR="003F6570">
        <w:tab/>
        <w:t>Einleitung</w:t>
      </w:r>
      <w:bookmarkEnd w:id="5"/>
      <w:bookmarkEnd w:id="6"/>
      <w:bookmarkEnd w:id="7"/>
    </w:p>
    <w:p w:rsidR="003F6570" w:rsidRDefault="0039034B">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w:t>
      </w:r>
      <w:proofErr w:type="spellStart"/>
      <w:r w:rsidR="003F6570">
        <w:t>Good</w:t>
      </w:r>
      <w:proofErr w:type="spellEnd"/>
      <w:r w:rsidR="003F6570">
        <w:t xml:space="preserve"> </w:t>
      </w:r>
      <w:proofErr w:type="spellStart"/>
      <w:r w:rsidR="003F6570">
        <w:t>Governance</w:t>
      </w:r>
      <w:proofErr w:type="spellEnd"/>
      <w:r w:rsidR="003F6570">
        <w:t xml:space="preserv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w:t>
      </w:r>
      <w:proofErr w:type="spellStart"/>
      <w:r w:rsidR="003F6570">
        <w:t>Good</w:t>
      </w:r>
      <w:proofErr w:type="spellEnd"/>
      <w:r w:rsidR="003F6570">
        <w:t xml:space="preserve"> </w:t>
      </w:r>
      <w:proofErr w:type="spellStart"/>
      <w:r w:rsidR="003F6570">
        <w:t>Governance</w:t>
      </w:r>
      <w:proofErr w:type="spellEnd"/>
      <w:r w:rsidR="003F6570">
        <w:t xml:space="preserve"> bisher noch nicht durchgesetzt haben. Diese Fragen werden im folgenden Beitrag am Beispiel der Agrarumweltmaßnahmen im Rahmen der Verordnung (EG) Nr. 1257/1999 in einer </w:t>
      </w:r>
      <w:proofErr w:type="spellStart"/>
      <w:r w:rsidR="003F6570">
        <w:t>Mehrebenenanalyse</w:t>
      </w:r>
      <w:proofErr w:type="spellEnd"/>
      <w:r w:rsidR="003F6570">
        <w:t xml:space="preserv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39034B">
        <w:rPr>
          <w:highlight w:val="yellow"/>
        </w:rPr>
        <w:lastRenderedPageBreak/>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2</w:t>
      </w:r>
      <w:r w:rsidR="003F6570">
        <w:tab/>
        <w:t>Empirische Methoden</w:t>
      </w:r>
      <w:bookmarkEnd w:id="8"/>
      <w:bookmarkEnd w:id="9"/>
      <w:bookmarkEnd w:id="10"/>
      <w:bookmarkEnd w:id="11"/>
      <w:bookmarkEnd w:id="12"/>
      <w:bookmarkEnd w:id="13"/>
      <w:bookmarkEnd w:id="14"/>
      <w:bookmarkEnd w:id="15"/>
      <w:r w:rsidR="003F6570">
        <w:t xml:space="preserve"> und Analyserahmen</w:t>
      </w:r>
      <w:bookmarkEnd w:id="16"/>
    </w:p>
    <w:p w:rsidR="003F6570" w:rsidRDefault="0039034B" w:rsidP="00BE4567">
      <w:pPr>
        <w:pStyle w:val="Aberschrift2"/>
        <w:outlineLvl w:val="0"/>
      </w:pPr>
      <w:bookmarkStart w:id="20" w:name="_Toc108526337"/>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2</w:t>
      </w:r>
      <w:r w:rsidRPr="0039034B">
        <w:rPr>
          <w:highlight w:val="yellow"/>
        </w:rPr>
        <w:t>]</w:t>
      </w:r>
      <w:r w:rsidR="003F6570">
        <w:t>2.1</w:t>
      </w:r>
      <w:r w:rsidR="003F6570">
        <w:tab/>
        <w:t>Die Methodenwahl</w:t>
      </w:r>
      <w:bookmarkEnd w:id="20"/>
    </w:p>
    <w:p w:rsidR="003F6570" w:rsidRDefault="003F6570">
      <w:pPr>
        <w:pStyle w:val="AText"/>
      </w:pPr>
      <w:r>
        <w:t xml:space="preserve">Die Besonderheit der hier betrachteten Forschungsfrage zum institutionellen Wandel liegt in der doppelten </w:t>
      </w:r>
      <w:proofErr w:type="spellStart"/>
      <w:r>
        <w:t>Mehrebenenbetrachtung</w:t>
      </w:r>
      <w:proofErr w:type="spellEnd"/>
      <w:r>
        <w:t xml:space="preserve"> bzw. </w:t>
      </w:r>
      <w:proofErr w:type="spellStart"/>
      <w:r>
        <w:t>Mehrebenenproblematik</w:t>
      </w:r>
      <w:proofErr w:type="spellEnd"/>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w:t>
      </w:r>
      <w:proofErr w:type="spellStart"/>
      <w:r>
        <w:rPr>
          <w:smallCaps/>
        </w:rPr>
        <w:t>Huberman</w:t>
      </w:r>
      <w:proofErr w:type="spellEnd"/>
      <w:r>
        <w:rPr>
          <w:smallCaps/>
        </w:rPr>
        <w:t>,</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rsidR="003F6570" w:rsidRDefault="003F6570">
      <w:pPr>
        <w:pStyle w:val="AText"/>
      </w:pPr>
      <w:r>
        <w:t xml:space="preserve">Grundlage der in diesem Beitrag dargestellten Ergebnisse sind neben einer </w:t>
      </w:r>
      <w:proofErr w:type="spellStart"/>
      <w:r>
        <w:t>Dokumenten</w:t>
      </w:r>
      <w:r>
        <w:softHyphen/>
        <w:t>analyse</w:t>
      </w:r>
      <w:proofErr w:type="spellEnd"/>
      <w:r>
        <w:t xml:space="preserve"> und der Auswertung des GRANO-Projektes 25 Experteninterviews auf allen politi</w:t>
      </w:r>
      <w:r>
        <w:softHyphen/>
        <w:t xml:space="preserve">schen Ebenen. Dabei wurden Akteure der mittleren bis oberen Hierarchieebenen ausgewählt. Die Auswertung der Interviews wurde in einem mehrstufigen Verfahren mit Hilfe der </w:t>
      </w:r>
      <w:proofErr w:type="spellStart"/>
      <w:r>
        <w:t>Aus</w:t>
      </w:r>
      <w:r>
        <w:softHyphen/>
        <w:t>wer</w:t>
      </w:r>
      <w:r>
        <w:softHyphen/>
        <w:t>tungssoftware</w:t>
      </w:r>
      <w:proofErr w:type="spellEnd"/>
      <w:r>
        <w:t xml:space="preserve"> „ATLAS </w:t>
      </w:r>
      <w:proofErr w:type="spellStart"/>
      <w:r>
        <w:t>ti</w:t>
      </w:r>
      <w:proofErr w:type="spellEnd"/>
      <w:r>
        <w:t>“ durchgeführt.</w:t>
      </w:r>
    </w:p>
    <w:p w:rsidR="00DD5B80" w:rsidRDefault="00DD5B80">
      <w:pPr>
        <w:pStyle w:val="AText"/>
      </w:pPr>
      <w:r>
        <w:t>...</w:t>
      </w:r>
    </w:p>
    <w:p w:rsidR="003F6570" w:rsidRDefault="003F6570" w:rsidP="00DD5B80">
      <w:pPr>
        <w:pStyle w:val="ATabelle"/>
      </w:pPr>
      <w:bookmarkStart w:id="21" w:name="_Ref89164613"/>
      <w:bookmarkStart w:id="22" w:name="_Toc106864670"/>
      <w:bookmarkEnd w:id="17"/>
      <w:bookmarkEnd w:id="18"/>
      <w:bookmarkEnd w:id="19"/>
      <w:r>
        <w:t xml:space="preserve">Tabelle </w:t>
      </w:r>
      <w:r w:rsidR="0091011E">
        <w:fldChar w:fldCharType="begin"/>
      </w:r>
      <w:r w:rsidR="0091011E">
        <w:instrText xml:space="preserve"> SEQ Tabelle \* ARABIC \s 1 </w:instrText>
      </w:r>
      <w:r w:rsidR="0091011E">
        <w:fldChar w:fldCharType="separate"/>
      </w:r>
      <w:r w:rsidR="007C2DD8">
        <w:rPr>
          <w:noProof/>
        </w:rPr>
        <w:t>1</w:t>
      </w:r>
      <w:r w:rsidR="0091011E">
        <w:rPr>
          <w:noProof/>
        </w:rPr>
        <w:fldChar w:fldCharType="end"/>
      </w:r>
      <w:bookmarkEnd w:id="21"/>
      <w:r>
        <w:t>:</w:t>
      </w:r>
      <w:r>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tc>
          <w:tcPr>
            <w:tcW w:w="2835"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Institutionelle Hemmnisse</w:t>
            </w:r>
          </w:p>
        </w:tc>
      </w:tr>
      <w:tr w:rsidR="003F6570">
        <w:tc>
          <w:tcPr>
            <w:tcW w:w="2835" w:type="dxa"/>
            <w:tcBorders>
              <w:top w:val="single" w:sz="12" w:space="0" w:color="auto"/>
              <w:left w:val="single" w:sz="4"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4" w:space="0" w:color="auto"/>
            </w:tcBorders>
          </w:tcPr>
          <w:p w:rsidR="003F6570" w:rsidRDefault="003F6570">
            <w:pPr>
              <w:pStyle w:val="ATabellenaufzhlung"/>
            </w:pPr>
            <w:r>
              <w:t xml:space="preserve">Kognitive Handlungsorientierungen der Beamten sind tendenziell durch </w:t>
            </w:r>
            <w:proofErr w:type="spellStart"/>
            <w:r>
              <w:t>Risikoaversität</w:t>
            </w:r>
            <w:proofErr w:type="spellEnd"/>
            <w:r>
              <w:t xml:space="preserve"> und geringes Vertrauen gegenüber der politisch jeweils anderen Ebene geprägt. </w:t>
            </w:r>
          </w:p>
          <w:p w:rsidR="003F6570" w:rsidRDefault="003F6570">
            <w:pPr>
              <w:pStyle w:val="ATabellenaufzhlung"/>
            </w:pPr>
            <w:proofErr w:type="spellStart"/>
            <w:r>
              <w:t>Sektoral</w:t>
            </w:r>
            <w:proofErr w:type="spellEnd"/>
            <w:r>
              <w:t xml:space="preserve"> ausgeprägtes Denken überwiegt.</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Ansätze</w:t>
            </w:r>
          </w:p>
        </w:tc>
      </w:tr>
      <w:tr w:rsidR="003F6570">
        <w:tc>
          <w:tcPr>
            <w:tcW w:w="2835" w:type="dxa"/>
            <w:tcBorders>
              <w:left w:val="single" w:sz="4"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4"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BB1C27">
      <w:pPr>
        <w:pStyle w:val="AQuelle"/>
      </w:pPr>
      <w:bookmarkStart w:id="23" w:name="_Toc91212866"/>
      <w:r w:rsidRPr="0039034B">
        <w:rPr>
          <w:highlight w:val="yellow"/>
        </w:rPr>
        <w:t xml:space="preserve">[Format </w:t>
      </w:r>
      <w:proofErr w:type="spellStart"/>
      <w:r w:rsidRPr="0039034B">
        <w:rPr>
          <w:highlight w:val="yellow"/>
        </w:rPr>
        <w:t>A_</w:t>
      </w:r>
      <w:r>
        <w:rPr>
          <w:highlight w:val="yellow"/>
        </w:rPr>
        <w:t>Quelle</w:t>
      </w:r>
      <w:proofErr w:type="spellEnd"/>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lastRenderedPageBreak/>
        <w:t xml:space="preserve">[Format </w:t>
      </w:r>
      <w:proofErr w:type="spellStart"/>
      <w:r w:rsidRPr="0039034B">
        <w:rPr>
          <w:highlight w:val="yellow"/>
        </w:rPr>
        <w:t>A_</w:t>
      </w:r>
      <w:r>
        <w:rPr>
          <w:highlight w:val="yellow"/>
        </w:rPr>
        <w:t>Abbildung</w:t>
      </w:r>
      <w:proofErr w:type="spellEnd"/>
      <w:r w:rsidRPr="0039034B">
        <w:rPr>
          <w:highlight w:val="yellow"/>
        </w:rPr>
        <w:t>]</w:t>
      </w:r>
      <w:r>
        <w:t xml:space="preserve">Abbildung </w:t>
      </w:r>
      <w:r w:rsidR="0091011E">
        <w:fldChar w:fldCharType="begin"/>
      </w:r>
      <w:r w:rsidR="0091011E">
        <w:instrText xml:space="preserve"> SEQ Abbildung \* ARABIC </w:instrText>
      </w:r>
      <w:r w:rsidR="0091011E">
        <w:fldChar w:fldCharType="separate"/>
      </w:r>
      <w:r w:rsidR="007C2DD8">
        <w:rPr>
          <w:noProof/>
        </w:rPr>
        <w:t>1</w:t>
      </w:r>
      <w:r w:rsidR="0091011E">
        <w:rPr>
          <w:noProof/>
        </w:rPr>
        <w:fldChar w:fldCharType="end"/>
      </w:r>
      <w:r>
        <w:t>:</w:t>
      </w:r>
      <w:r>
        <w:tab/>
        <w:t>Mögliche Einflussfaktoren auf Stallbaukonflikte</w:t>
      </w:r>
    </w:p>
    <w:p w:rsidR="000A19EF" w:rsidRDefault="00E2493D" w:rsidP="00BB1C27">
      <w:pPr>
        <w:pStyle w:val="AQuelle"/>
      </w:pPr>
      <w:r w:rsidRPr="0039034B">
        <w:rPr>
          <w:highlight w:val="yellow"/>
        </w:rPr>
        <w:t xml:space="preserve">[Format </w:t>
      </w:r>
      <w:proofErr w:type="spellStart"/>
      <w:r w:rsidRPr="0039034B">
        <w:rPr>
          <w:highlight w:val="yellow"/>
        </w:rPr>
        <w:t>A_</w:t>
      </w:r>
      <w:r>
        <w:rPr>
          <w:highlight w:val="yellow"/>
        </w:rPr>
        <w:t>Quelle</w:t>
      </w:r>
      <w:proofErr w:type="spellEnd"/>
      <w:r w:rsidRPr="0039034B">
        <w:rPr>
          <w:highlight w:val="yellow"/>
        </w:rPr>
        <w:t>]</w:t>
      </w:r>
      <w:r>
        <w:t>Quelle:</w:t>
      </w:r>
      <w:r>
        <w:tab/>
      </w:r>
    </w:p>
    <w:p w:rsidR="003F6570" w:rsidRDefault="00DD5B80" w:rsidP="00BE4567">
      <w:pPr>
        <w:pStyle w:val="Aberschrift1"/>
        <w:outlineLvl w:val="0"/>
      </w:pPr>
      <w:bookmarkStart w:id="24" w:name="_Toc108526350"/>
      <w:bookmarkEnd w:id="23"/>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Literatur</w:t>
      </w:r>
      <w:bookmarkEnd w:id="3"/>
      <w:bookmarkEnd w:id="24"/>
    </w:p>
    <w:p w:rsidR="003F6570" w:rsidRDefault="000A19EF" w:rsidP="00DD5B80">
      <w:pPr>
        <w:pStyle w:val="ALiteraturangaben"/>
      </w:pPr>
      <w:r w:rsidRPr="0039034B">
        <w:rPr>
          <w:highlight w:val="yellow"/>
        </w:rPr>
        <w:t xml:space="preserve">[Format </w:t>
      </w:r>
      <w:proofErr w:type="spellStart"/>
      <w:r w:rsidRPr="0039034B">
        <w:rPr>
          <w:highlight w:val="yellow"/>
        </w:rPr>
        <w:t>A_</w:t>
      </w:r>
      <w:r>
        <w:rPr>
          <w:highlight w:val="yellow"/>
        </w:rPr>
        <w:t>Literaturangaben</w:t>
      </w:r>
      <w:proofErr w:type="spellEnd"/>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w:t>
      </w:r>
      <w:proofErr w:type="spellStart"/>
      <w:r>
        <w:t>Aus</w:t>
      </w:r>
      <w:r>
        <w:softHyphen/>
        <w:t>rich</w:t>
      </w:r>
      <w:r>
        <w:softHyphen/>
        <w:t>tungs</w:t>
      </w:r>
      <w:proofErr w:type="spellEnd"/>
      <w:r>
        <w:t>- und Garantiefonds für Landwirtschaft (EAGFL) und zur Änderung bzw. Aufhebung be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 xml:space="preserve">tutioneller Wandel in der Landwirtschaft und </w:t>
      </w:r>
      <w:proofErr w:type="spellStart"/>
      <w:r>
        <w:t>Ressourcen</w:t>
      </w:r>
      <w:r>
        <w:softHyphen/>
        <w:t>nutzung</w:t>
      </w:r>
      <w:proofErr w:type="spellEnd"/>
      <w:r>
        <w:t xml:space="preserve"> 25. Shaker Verlag, Berlin.</w:t>
      </w:r>
    </w:p>
    <w:p w:rsidR="003F6570" w:rsidRPr="00FD538A" w:rsidRDefault="003F6570">
      <w:pPr>
        <w:pStyle w:val="ALiteraturangaben"/>
        <w:rPr>
          <w:lang w:val="en-US"/>
        </w:rPr>
      </w:pPr>
      <w:r>
        <w:rPr>
          <w:smallCaps/>
        </w:rPr>
        <w:t>Ewers</w:t>
      </w:r>
      <w:r>
        <w:t>, H.-J. und W. </w:t>
      </w:r>
      <w:proofErr w:type="spellStart"/>
      <w:r>
        <w:rPr>
          <w:smallCaps/>
        </w:rPr>
        <w:t>Henrichsmeyer</w:t>
      </w:r>
      <w:proofErr w:type="spellEnd"/>
      <w:r>
        <w:t xml:space="preserve"> (2000): Agrarumweltpolitik nach dem Subsidiaritäts</w:t>
      </w:r>
      <w:r>
        <w:softHyphen/>
        <w:t>prinzip: Denkschrift des Schwäbisch Haller Agrarkolloquiums der Robert Bosch Stiftung. In: Ewers, H.-J. und W. </w:t>
      </w:r>
      <w:proofErr w:type="spellStart"/>
      <w:r>
        <w:t>Henrichsmeyer</w:t>
      </w:r>
      <w:proofErr w:type="spellEnd"/>
      <w:r>
        <w:t xml:space="preserve"> (Hrsg.): Schriften zur </w:t>
      </w:r>
      <w:proofErr w:type="spellStart"/>
      <w:r>
        <w:t>Agrar</w:t>
      </w:r>
      <w:r>
        <w:softHyphen/>
        <w:t>forschung</w:t>
      </w:r>
      <w:proofErr w:type="spellEnd"/>
      <w:r>
        <w:t xml:space="preserve"> und Agrarpolitik. </w:t>
      </w:r>
      <w:proofErr w:type="spellStart"/>
      <w:r w:rsidRPr="00FD538A">
        <w:rPr>
          <w:lang w:val="en-US"/>
        </w:rPr>
        <w:t>Analytica</w:t>
      </w:r>
      <w:proofErr w:type="spellEnd"/>
      <w:r w:rsidRPr="00FD538A">
        <w:rPr>
          <w:lang w:val="en-US"/>
        </w:rPr>
        <w:t>, Berlin.</w:t>
      </w:r>
    </w:p>
    <w:p w:rsidR="003F6570" w:rsidRDefault="003F6570">
      <w:pPr>
        <w:pStyle w:val="ALiteraturangaben"/>
      </w:pPr>
      <w:proofErr w:type="spellStart"/>
      <w:r>
        <w:rPr>
          <w:smallCaps/>
          <w:lang w:val="en-GB"/>
        </w:rPr>
        <w:t>Fischler</w:t>
      </w:r>
      <w:proofErr w:type="spellEnd"/>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proofErr w:type="spellStart"/>
      <w:r>
        <w:rPr>
          <w:smallCaps/>
        </w:rPr>
        <w:t>Steding</w:t>
      </w:r>
      <w:proofErr w:type="spellEnd"/>
      <w:r>
        <w:t xml:space="preserve"> (Hrsg.): Genossenschaften und Kooperation in einer sich wandelnden Welt. Festschrift zum 65. Geburtstag von Prof. Dr. H.-H. </w:t>
      </w:r>
      <w:proofErr w:type="spellStart"/>
      <w:r>
        <w:t>Münkner</w:t>
      </w:r>
      <w:proofErr w:type="spellEnd"/>
      <w:r>
        <w:t>. Münster: 267-291.</w:t>
      </w:r>
    </w:p>
    <w:p w:rsidR="003F6570" w:rsidRDefault="003F6570">
      <w:pPr>
        <w:pStyle w:val="ALiteraturangaben"/>
        <w:rPr>
          <w:lang w:val="it-IT"/>
        </w:rPr>
      </w:pPr>
      <w:proofErr w:type="spellStart"/>
      <w:r w:rsidRPr="00FD538A">
        <w:rPr>
          <w:smallCaps/>
          <w:lang w:val="en-US"/>
        </w:rPr>
        <w:t>Kahnemann</w:t>
      </w:r>
      <w:proofErr w:type="spellEnd"/>
      <w:r w:rsidRPr="00FD538A">
        <w:rPr>
          <w:lang w:val="en-US"/>
        </w:rPr>
        <w:t>, D. und A. </w:t>
      </w:r>
      <w:proofErr w:type="spellStart"/>
      <w:r w:rsidRPr="00FD538A">
        <w:rPr>
          <w:smallCaps/>
          <w:lang w:val="en-US"/>
        </w:rPr>
        <w:t>Tversky</w:t>
      </w:r>
      <w:proofErr w:type="spellEnd"/>
      <w:r w:rsidRPr="00FD538A">
        <w:rPr>
          <w:lang w:val="en-US"/>
        </w:rPr>
        <w:t xml:space="preserve"> (1984): Choices, Values and Frames. </w:t>
      </w:r>
      <w:r>
        <w:rPr>
          <w:lang w:val="it-IT"/>
        </w:rPr>
        <w:t xml:space="preserve">In: American </w:t>
      </w:r>
      <w:proofErr w:type="spellStart"/>
      <w:r>
        <w:rPr>
          <w:lang w:val="it-IT"/>
        </w:rPr>
        <w:t>Psycho</w:t>
      </w:r>
      <w:r>
        <w:rPr>
          <w:lang w:val="it-IT"/>
        </w:rPr>
        <w:softHyphen/>
        <w:t>lo</w:t>
      </w:r>
      <w:r>
        <w:rPr>
          <w:lang w:val="it-IT"/>
        </w:rPr>
        <w:softHyphen/>
        <w:t>gist</w:t>
      </w:r>
      <w:proofErr w:type="spellEnd"/>
      <w:r>
        <w:rPr>
          <w:lang w:val="it-IT"/>
        </w:rPr>
        <w:t> 39: 341-350.</w:t>
      </w:r>
    </w:p>
    <w:p w:rsidR="003F6570" w:rsidRPr="00FD538A" w:rsidRDefault="003F6570">
      <w:pPr>
        <w:pStyle w:val="ALiteraturangaben"/>
      </w:pPr>
      <w:r>
        <w:rPr>
          <w:smallCaps/>
        </w:rPr>
        <w:t>Knight</w:t>
      </w:r>
      <w:r>
        <w:t xml:space="preserve">, J. (1997): Institutionen und gesellschaftlicher Konflikt. </w:t>
      </w:r>
      <w:r w:rsidRPr="00FD538A">
        <w:t xml:space="preserve">Mohr (Siebeck), Tübingen. </w:t>
      </w:r>
    </w:p>
    <w:p w:rsidR="003F6570" w:rsidRDefault="003F6570">
      <w:pPr>
        <w:pStyle w:val="ALiteraturangaben"/>
        <w:rPr>
          <w:lang w:val="en-GB"/>
        </w:rPr>
      </w:pPr>
      <w:r>
        <w:rPr>
          <w:smallCaps/>
          <w:lang w:val="en-GB"/>
        </w:rPr>
        <w:t>Lowe</w:t>
      </w:r>
      <w:r>
        <w:rPr>
          <w:lang w:val="en-GB"/>
        </w:rPr>
        <w:t>, P. und D. </w:t>
      </w:r>
      <w:proofErr w:type="spellStart"/>
      <w:r>
        <w:rPr>
          <w:smallCaps/>
          <w:lang w:val="en-GB"/>
        </w:rPr>
        <w:t>Baldock</w:t>
      </w:r>
      <w:proofErr w:type="spellEnd"/>
      <w:r>
        <w:rPr>
          <w:lang w:val="en-GB"/>
        </w:rPr>
        <w:t xml:space="preserve"> (2000): Integration of Environmental Objectives into Agricultural Policy Making. In: </w:t>
      </w:r>
      <w:proofErr w:type="spellStart"/>
      <w:r>
        <w:rPr>
          <w:smallCaps/>
          <w:lang w:val="en-GB"/>
        </w:rPr>
        <w:t>Brouwer</w:t>
      </w:r>
      <w:proofErr w:type="spellEnd"/>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City">
        <w:smartTag w:uri="urn:schemas-microsoft-com:office:smarttags" w:element="place">
          <w:r>
            <w:rPr>
              <w:lang w:val="en-GB"/>
            </w:rPr>
            <w:t>Walling</w:t>
          </w:r>
          <w:r>
            <w:rPr>
              <w:lang w:val="en-GB"/>
            </w:rPr>
            <w:softHyphen/>
            <w:t>ford</w:t>
          </w:r>
        </w:smartTag>
      </w:smartTag>
      <w:r>
        <w:rPr>
          <w:lang w:val="en-GB"/>
        </w:rPr>
        <w:t>: 31-51.</w:t>
      </w:r>
    </w:p>
    <w:p w:rsidR="003F6570" w:rsidRDefault="003F6570">
      <w:pPr>
        <w:pStyle w:val="ALiteraturangaben"/>
        <w:rPr>
          <w:lang w:val="en-GB"/>
        </w:rPr>
      </w:pPr>
      <w:proofErr w:type="spellStart"/>
      <w:r>
        <w:rPr>
          <w:smallCaps/>
        </w:rPr>
        <w:t>Mayntz</w:t>
      </w:r>
      <w:proofErr w:type="spellEnd"/>
      <w:r>
        <w:t>, R. und F.W. </w:t>
      </w:r>
      <w:r>
        <w:rPr>
          <w:smallCaps/>
        </w:rPr>
        <w:t>Scharpf</w:t>
      </w:r>
      <w:r>
        <w:t xml:space="preserve"> (1995): Der Ansatz des </w:t>
      </w:r>
      <w:proofErr w:type="spellStart"/>
      <w:r>
        <w:t>akteurszentrierten</w:t>
      </w:r>
      <w:proofErr w:type="spellEnd"/>
      <w:r>
        <w:t xml:space="preserve"> Institutionalismus. In: </w:t>
      </w:r>
      <w:proofErr w:type="spellStart"/>
      <w:r>
        <w:rPr>
          <w:smallCaps/>
        </w:rPr>
        <w:t>Mayntz</w:t>
      </w:r>
      <w:proofErr w:type="spellEnd"/>
      <w:r>
        <w:rPr>
          <w:smallCaps/>
        </w:rPr>
        <w:t xml:space="preserve">,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xml:space="preserve">, New </w:t>
      </w:r>
      <w:proofErr w:type="spellStart"/>
      <w:r>
        <w:rPr>
          <w:lang w:val="en-GB"/>
        </w:rPr>
        <w:t>Dehli</w:t>
      </w:r>
      <w:proofErr w:type="spellEnd"/>
      <w:r>
        <w:rPr>
          <w:lang w:val="en-GB"/>
        </w:rPr>
        <w:t>,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Pr="00FD538A" w:rsidRDefault="003F6570">
      <w:pPr>
        <w:pStyle w:val="ALiteraturangaben"/>
        <w:rPr>
          <w:lang w:val="en-US"/>
        </w:rPr>
      </w:pPr>
      <w:r>
        <w:rPr>
          <w:smallCaps/>
        </w:rPr>
        <w:lastRenderedPageBreak/>
        <w:t>Osterburg</w:t>
      </w:r>
      <w:r>
        <w:t>, B. und U. </w:t>
      </w:r>
      <w:r>
        <w:rPr>
          <w:smallCaps/>
        </w:rPr>
        <w:t xml:space="preserve">Stratmann </w:t>
      </w:r>
      <w:r>
        <w:t xml:space="preserve">(2002): Die regionale Agrarumweltpolitik in Deutschland unter dem Einfluss der Förderangebote der Europäischen Union. </w:t>
      </w:r>
      <w:r w:rsidRPr="00FD538A">
        <w:rPr>
          <w:lang w:val="en-US"/>
        </w:rPr>
        <w:t xml:space="preserve">In: </w:t>
      </w:r>
      <w:proofErr w:type="spellStart"/>
      <w:r w:rsidRPr="00FD538A">
        <w:rPr>
          <w:lang w:val="en-US"/>
        </w:rPr>
        <w:t>Agrarwirtschaft</w:t>
      </w:r>
      <w:proofErr w:type="spellEnd"/>
      <w:r w:rsidRPr="00FD538A">
        <w:rPr>
          <w:lang w:val="en-US"/>
        </w:rPr>
        <w:t xml:space="preserve"> 51 (5): 259-279.</w:t>
      </w:r>
    </w:p>
    <w:p w:rsidR="003F6570" w:rsidRDefault="003F6570">
      <w:pPr>
        <w:pStyle w:val="ALiteraturangaben"/>
        <w:rPr>
          <w:lang w:val="en-GB"/>
        </w:rPr>
      </w:pPr>
      <w:proofErr w:type="spellStart"/>
      <w:r w:rsidRPr="00FD538A">
        <w:rPr>
          <w:smallCaps/>
          <w:lang w:val="en-US"/>
        </w:rPr>
        <w:t>Ostrom</w:t>
      </w:r>
      <w:proofErr w:type="spellEnd"/>
      <w:r w:rsidRPr="00FD538A">
        <w:rPr>
          <w:lang w:val="en-US"/>
        </w:rPr>
        <w:t xml:space="preserve">, E. (1998): The Institutional Analysis and Development Approach. </w:t>
      </w:r>
      <w:r>
        <w:rPr>
          <w:lang w:val="en-GB"/>
        </w:rPr>
        <w:t xml:space="preserve">In: </w:t>
      </w:r>
      <w:proofErr w:type="spellStart"/>
      <w:r>
        <w:rPr>
          <w:lang w:val="en-GB"/>
        </w:rPr>
        <w:t>Loehman</w:t>
      </w:r>
      <w:proofErr w:type="spellEnd"/>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proofErr w:type="spellStart"/>
      <w:r>
        <w:rPr>
          <w:smallCaps/>
          <w:szCs w:val="24"/>
          <w:lang w:val="en-GB"/>
        </w:rPr>
        <w:t>Ostrom</w:t>
      </w:r>
      <w:proofErr w:type="spellEnd"/>
      <w:r>
        <w:rPr>
          <w:smallCaps/>
          <w:szCs w:val="24"/>
          <w:lang w:val="en-GB"/>
        </w:rPr>
        <w:t>, E.</w:t>
      </w:r>
      <w:r>
        <w:rPr>
          <w:lang w:val="en-GB"/>
        </w:rPr>
        <w:t xml:space="preserve"> (1999): Institutional Rational Choice. An Assessment of the Institutional Analysis and Development Framework.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3F6570" w:rsidRDefault="003F6570">
      <w:pPr>
        <w:pStyle w:val="ALiteraturangaben"/>
      </w:pPr>
      <w:proofErr w:type="spellStart"/>
      <w:r>
        <w:rPr>
          <w:smallCaps/>
        </w:rPr>
        <w:t>Urfei</w:t>
      </w:r>
      <w:proofErr w:type="spellEnd"/>
      <w:r>
        <w:t xml:space="preserve">, G. (1999): Agrarumweltpolitik nach den Prinzipien der Ökonomischen Theorie des Föderalismus: Ein </w:t>
      </w:r>
      <w:proofErr w:type="spellStart"/>
      <w:r>
        <w:t>Regionalisierungsansatz</w:t>
      </w:r>
      <w:proofErr w:type="spellEnd"/>
      <w:r>
        <w:t xml:space="preserve"> zur territorialen Abgrenzung effektiver </w:t>
      </w:r>
      <w:proofErr w:type="spellStart"/>
      <w:r>
        <w:t>Politik</w:t>
      </w:r>
      <w:r>
        <w:softHyphen/>
        <w:t>ak</w:t>
      </w:r>
      <w:r>
        <w:softHyphen/>
        <w:t>tions</w:t>
      </w:r>
      <w:r>
        <w:softHyphen/>
        <w:t>räume</w:t>
      </w:r>
      <w:proofErr w:type="spellEnd"/>
      <w:r>
        <w:rPr>
          <w:i/>
        </w:rPr>
        <w:t>.</w:t>
      </w:r>
      <w:r>
        <w:t xml:space="preserve"> Schriftenreihe des Rheinisch-Westfälischen Instituts für Wirtschaftsforschung. Neue Folge (66). Duncker und Humblot, Berlin.</w:t>
      </w:r>
    </w:p>
    <w:sectPr w:rsidR="003F6570">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1E" w:rsidRDefault="0091011E">
      <w:r>
        <w:separator/>
      </w:r>
    </w:p>
  </w:endnote>
  <w:endnote w:type="continuationSeparator" w:id="0">
    <w:p w:rsidR="0091011E" w:rsidRDefault="009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
      <w:fldChar w:fldCharType="begin"/>
    </w:r>
    <w:r>
      <w:instrText xml:space="preserve"> PAGE </w:instrText>
    </w:r>
    <w:r>
      <w:fldChar w:fldCharType="separate"/>
    </w:r>
    <w:r w:rsidR="008F4DC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jc w:val="right"/>
    </w:pPr>
    <w:r>
      <w:fldChar w:fldCharType="begin"/>
    </w:r>
    <w:r>
      <w:instrText xml:space="preserve"> PAGE </w:instrText>
    </w:r>
    <w:r>
      <w:fldChar w:fldCharType="separate"/>
    </w:r>
    <w:r w:rsidR="008F4DC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1E" w:rsidRDefault="0091011E">
      <w:r>
        <w:separator/>
      </w:r>
    </w:p>
  </w:footnote>
  <w:footnote w:type="continuationSeparator" w:id="0">
    <w:p w:rsidR="0091011E" w:rsidRDefault="0091011E">
      <w:r>
        <w:continuationSeparator/>
      </w:r>
    </w:p>
  </w:footnote>
  <w:footnote w:id="1">
    <w:p w:rsidR="00342384" w:rsidRDefault="00342384">
      <w:pPr>
        <w:pStyle w:val="AFunote"/>
        <w:rPr>
          <w:lang w:val="de-DE"/>
        </w:rPr>
      </w:pPr>
      <w:r>
        <w:rPr>
          <w:rStyle w:val="Funotenzeichen"/>
        </w:rPr>
        <w:footnoteRef/>
      </w:r>
      <w:r>
        <w:rPr>
          <w:lang w:val="de-DE"/>
        </w:rPr>
        <w:tab/>
      </w:r>
      <w:r w:rsidRPr="00DD5B80">
        <w:rPr>
          <w:highlight w:val="yellow"/>
          <w:lang w:val="de-DE"/>
        </w:rPr>
        <w:t xml:space="preserve">[Format </w:t>
      </w:r>
      <w:proofErr w:type="spellStart"/>
      <w:r w:rsidRPr="00DD5B80">
        <w:rPr>
          <w:highlight w:val="yellow"/>
          <w:lang w:val="de-DE"/>
        </w:rPr>
        <w:t>A_</w:t>
      </w:r>
      <w:r>
        <w:rPr>
          <w:highlight w:val="yellow"/>
          <w:lang w:val="de-DE"/>
        </w:rPr>
        <w:t>Fußnote</w:t>
      </w:r>
      <w:proofErr w:type="spellEnd"/>
      <w:r w:rsidRPr="00DD5B80">
        <w:rPr>
          <w:highlight w:val="yellow"/>
          <w:lang w:val="de-DE"/>
        </w:rPr>
        <w:t>]</w:t>
      </w:r>
      <w:r>
        <w:rPr>
          <w:lang w:val="de-DE"/>
        </w:rPr>
        <w:t xml:space="preserve">Damit sind zum einen die verschiedenen politischen Ebenen (EU, Bundes-, Landes- und Landkreisebene) und zum anderen die in Abschnitt </w:t>
      </w:r>
      <w:r>
        <w:fldChar w:fldCharType="begin"/>
      </w:r>
      <w:r>
        <w:rPr>
          <w:lang w:val="de-DE"/>
        </w:rPr>
        <w:instrText xml:space="preserve"> REF _Ref108513129 \r \h  \* MERGEFORMAT </w:instrText>
      </w:r>
      <w:r>
        <w:fldChar w:fldCharType="separate"/>
      </w:r>
      <w:r w:rsidR="007C2DD8">
        <w:rPr>
          <w:b/>
          <w:bCs/>
          <w:lang w:val="de-DE"/>
        </w:rPr>
        <w:t>Fehler! Verweisquelle konnte nicht gefunden werden.</w:t>
      </w:r>
      <w:r>
        <w:fldChar w:fldCharType="end"/>
      </w:r>
      <w:r>
        <w:rPr>
          <w:lang w:val="de-DE"/>
        </w:rPr>
        <w:t xml:space="preserve"> 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Kopfzeile"/>
    </w:pPr>
  </w:p>
  <w:p w:rsidR="00342384" w:rsidRDefault="00342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96"/>
    <w:multiLevelType w:val="multilevel"/>
    <w:tmpl w:val="CE309118"/>
    <w:lvl w:ilvl="0">
      <w:start w:val="1"/>
      <w:numFmt w:val="decimal"/>
      <w:lvlText w:val="%1"/>
      <w:lvlJc w:val="left"/>
      <w:pPr>
        <w:tabs>
          <w:tab w:val="num" w:pos="539"/>
        </w:tabs>
        <w:ind w:left="539" w:hanging="3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3">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nsid w:val="1F8860EF"/>
    <w:multiLevelType w:val="singleLevel"/>
    <w:tmpl w:val="D250FBD8"/>
    <w:lvl w:ilvl="0">
      <w:start w:val="1"/>
      <w:numFmt w:val="decimal"/>
      <w:lvlText w:val="%1."/>
      <w:lvlJc w:val="left"/>
      <w:pPr>
        <w:tabs>
          <w:tab w:val="num" w:pos="360"/>
        </w:tabs>
        <w:ind w:left="0" w:firstLine="0"/>
      </w:pPr>
    </w:lvl>
  </w:abstractNum>
  <w:abstractNum w:abstractNumId="1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0AA18FF"/>
    <w:multiLevelType w:val="singleLevel"/>
    <w:tmpl w:val="67E2BAFA"/>
    <w:lvl w:ilvl="0">
      <w:start w:val="1"/>
      <w:numFmt w:val="decimal"/>
      <w:lvlText w:val="%1."/>
      <w:lvlJc w:val="left"/>
      <w:pPr>
        <w:tabs>
          <w:tab w:val="num" w:pos="360"/>
        </w:tabs>
        <w:ind w:left="360" w:hanging="360"/>
      </w:pPr>
    </w:lvl>
  </w:abstractNum>
  <w:abstractNum w:abstractNumId="18">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nsid w:val="5A5236E4"/>
    <w:multiLevelType w:val="singleLevel"/>
    <w:tmpl w:val="C5248764"/>
    <w:lvl w:ilvl="0">
      <w:start w:val="1"/>
      <w:numFmt w:val="decimal"/>
      <w:lvlText w:val="%1"/>
      <w:lvlJc w:val="left"/>
      <w:pPr>
        <w:tabs>
          <w:tab w:val="num" w:pos="709"/>
        </w:tabs>
        <w:ind w:left="709" w:hanging="709"/>
      </w:pPr>
    </w:lvl>
  </w:abstractNum>
  <w:abstractNum w:abstractNumId="32">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6063AC2"/>
    <w:multiLevelType w:val="singleLevel"/>
    <w:tmpl w:val="2F427C58"/>
    <w:lvl w:ilvl="0">
      <w:start w:val="1"/>
      <w:numFmt w:val="decimal"/>
      <w:lvlText w:val="%1."/>
      <w:lvlJc w:val="left"/>
      <w:pPr>
        <w:tabs>
          <w:tab w:val="num" w:pos="454"/>
        </w:tabs>
        <w:ind w:left="454" w:hanging="454"/>
      </w:pPr>
    </w:lvl>
  </w:abstractNum>
  <w:abstractNum w:abstractNumId="37">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8"/>
    <w:rsid w:val="0007287F"/>
    <w:rsid w:val="000A19EF"/>
    <w:rsid w:val="00153740"/>
    <w:rsid w:val="002075FC"/>
    <w:rsid w:val="002103B2"/>
    <w:rsid w:val="00296BEC"/>
    <w:rsid w:val="00342384"/>
    <w:rsid w:val="00370BC3"/>
    <w:rsid w:val="003841E5"/>
    <w:rsid w:val="0039034B"/>
    <w:rsid w:val="003F6570"/>
    <w:rsid w:val="00521F1C"/>
    <w:rsid w:val="00565C03"/>
    <w:rsid w:val="005C3E71"/>
    <w:rsid w:val="00707D41"/>
    <w:rsid w:val="007158FC"/>
    <w:rsid w:val="007C2DD8"/>
    <w:rsid w:val="008219FF"/>
    <w:rsid w:val="008F4DC5"/>
    <w:rsid w:val="0091011E"/>
    <w:rsid w:val="00A94892"/>
    <w:rsid w:val="00BB1C27"/>
    <w:rsid w:val="00BE4567"/>
    <w:rsid w:val="00D35E7C"/>
    <w:rsid w:val="00DD5B80"/>
    <w:rsid w:val="00E2493D"/>
    <w:rsid w:val="00E36220"/>
    <w:rsid w:val="00FD5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AText"/>
    <w:next w:val="Standard"/>
    <w:rsid w:val="00FD538A"/>
    <w:pPr>
      <w:outlineLvl w:val="1"/>
    </w:p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AText"/>
    <w:next w:val="Standard"/>
    <w:rsid w:val="00FD538A"/>
    <w:pPr>
      <w:outlineLvl w:val="1"/>
    </w:p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1387</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Gotter, Christa</cp:lastModifiedBy>
  <cp:revision>2</cp:revision>
  <cp:lastPrinted>2007-04-10T13:16:00Z</cp:lastPrinted>
  <dcterms:created xsi:type="dcterms:W3CDTF">2020-01-20T13:51:00Z</dcterms:created>
  <dcterms:modified xsi:type="dcterms:W3CDTF">2020-01-20T13:51:00Z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